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A9" w:rsidRDefault="009C0AA9">
      <w:r w:rsidRPr="009C0AA9">
        <w:t>V rámci přípravy rekonstrukce veřejného osvětlení v obci Mochov, které je v současné době již v havarijním stavu, bylo vypracováno "Posouzení volby koncepce veřejného osvětlení v obci Mochov" se záměrem, aby uvažovaná rekonstrukce s výhledem do nadcházejících cca 20 let splňovala technická i ekonomická kritéria. Ze studie plyne, že jako technicky i ekonomicky v dlouhodobém horizontu se jako vhodnější jeví varianta LED. Předkládáme tento materiál k seznámení veřejnosti obce Mochov a předpokládáme, že i rozhodování Zastupitelstva obce bude z tohoto materiálu vycházet. Pokud by měl někdo ke studii věcné námitky, je možnost je předložit Zastupitelstvu obce.</w:t>
      </w:r>
      <w:bookmarkStart w:id="0" w:name="_GoBack"/>
      <w:bookmarkEnd w:id="0"/>
    </w:p>
    <w:sectPr w:rsidR="009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A9"/>
    <w:rsid w:val="009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00BC-C60A-41DE-8337-CC5691C2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2019-12-18T13:22:00Z</dcterms:created>
  <dcterms:modified xsi:type="dcterms:W3CDTF">2019-12-18T13:23:00Z</dcterms:modified>
</cp:coreProperties>
</file>